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062DB" w14:textId="77777777" w:rsidR="00754E42" w:rsidRDefault="00CA740A">
      <w:pPr>
        <w:pStyle w:val="Nadpis1"/>
      </w:pPr>
      <w:r>
        <w:t>Vyhodnocení plánu práce výchovného a kariérového poradce</w:t>
      </w:r>
    </w:p>
    <w:p w14:paraId="3F3D53B6" w14:textId="77777777" w:rsidR="00754E42" w:rsidRDefault="00CA740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00000"/>
        </w:rPr>
      </w:pPr>
      <w:r>
        <w:rPr>
          <w:b/>
          <w:bCs/>
          <w:color w:val="000000"/>
        </w:rPr>
        <w:t>Školní rok:</w:t>
      </w:r>
      <w:r>
        <w:rPr>
          <w:color w:val="000000"/>
        </w:rPr>
        <w:t xml:space="preserve"> 2025/2026</w:t>
      </w:r>
    </w:p>
    <w:p w14:paraId="2EC13307" w14:textId="77777777" w:rsidR="00754E42" w:rsidRDefault="00CA740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00000"/>
        </w:rPr>
      </w:pPr>
      <w:r>
        <w:rPr>
          <w:b/>
          <w:bCs/>
          <w:color w:val="000000"/>
        </w:rPr>
        <w:t>Vypracovala:</w:t>
      </w:r>
      <w:r>
        <w:rPr>
          <w:color w:val="000000"/>
        </w:rPr>
        <w:t xml:space="preserve"> Mgr. Eva Andrýsková</w:t>
      </w:r>
    </w:p>
    <w:p w14:paraId="44CF5914" w14:textId="77777777" w:rsidR="00754E42" w:rsidRDefault="00CA740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00000"/>
        </w:rPr>
      </w:pPr>
      <w:r>
        <w:rPr>
          <w:b/>
          <w:bCs/>
          <w:color w:val="000000"/>
        </w:rPr>
        <w:t>Datum vyhodnocení:</w:t>
      </w:r>
      <w:r>
        <w:rPr>
          <w:color w:val="000000"/>
        </w:rPr>
        <w:t xml:space="preserve"> 10. června 2026</w:t>
      </w:r>
    </w:p>
    <w:p w14:paraId="61991D52" w14:textId="77777777" w:rsidR="00754E42" w:rsidRDefault="00CA740A">
      <w:pPr>
        <w:pBdr>
          <w:top w:val="nil"/>
          <w:left w:val="nil"/>
          <w:bottom w:val="nil"/>
          <w:right w:val="nil"/>
          <w:between w:val="nil"/>
        </w:pBdr>
        <w:spacing w:after="300" w:line="300" w:lineRule="auto"/>
        <w:rPr>
          <w:color w:val="000000"/>
        </w:rPr>
      </w:pPr>
      <w:r>
        <w:rPr>
          <w:color w:val="000000"/>
        </w:rPr>
        <w:t> </w:t>
      </w:r>
    </w:p>
    <w:p w14:paraId="4A06B073" w14:textId="77777777" w:rsidR="00754E42" w:rsidRDefault="00CA740A">
      <w:pPr>
        <w:pBdr>
          <w:top w:val="nil"/>
          <w:left w:val="nil"/>
          <w:bottom w:val="nil"/>
          <w:right w:val="nil"/>
          <w:between w:val="nil"/>
        </w:pBdr>
        <w:spacing w:after="225" w:line="300" w:lineRule="auto"/>
        <w:rPr>
          <w:color w:val="000000"/>
        </w:rPr>
      </w:pPr>
      <w:r>
        <w:rPr>
          <w:color w:val="000000"/>
        </w:rPr>
        <w:t>Celoroční úkoly byly koncipovány jako kontinuální procesy prolínající se celým školním rokem. Jejich plnění bylo postaveno na úzké kooperaci uvnitř Školního poradenského pracoviště a s vnějšími specializovanými institucemi. Následující tabulka podává přehled o struktuře a efektivitě klíčových oblastí činnosti.</w:t>
      </w:r>
    </w:p>
    <w:tbl>
      <w:tblPr>
        <w:tblStyle w:val="a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754E42" w14:paraId="6F1D566E" w14:textId="77777777">
        <w:trPr>
          <w:tblHeader/>
        </w:trPr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DAC0790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Oblast činnosti</w:t>
            </w:r>
          </w:p>
        </w:tc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BAB0CB5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Implementované aktivity a procesy</w:t>
            </w:r>
          </w:p>
        </w:tc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135D15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Evaluace a dopad na školní prostředí</w:t>
            </w:r>
          </w:p>
          <w:p w14:paraId="0DE6ECF6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754E42" w14:paraId="1523760F" w14:textId="77777777"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89BB96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Řešení výchovných a studijních problémů</w:t>
            </w:r>
          </w:p>
        </w:tc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5EE4C9F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000000"/>
              </w:rPr>
            </w:pPr>
            <w:r>
              <w:rPr>
                <w:color w:val="000000"/>
              </w:rPr>
              <w:t>Konzultace s třídními učiteli, pravidelné schůzky s rodiči, intervence při akutních krizových situacích, intenzivní spolupráce s OSPOD Uherské Hradiště a Policií ČR.</w:t>
            </w:r>
          </w:p>
        </w:tc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FE5585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000000"/>
              </w:rPr>
            </w:pPr>
            <w:r>
              <w:rPr>
                <w:color w:val="000000"/>
              </w:rPr>
              <w:t>Stabilizace sociálního klimatu ve třídách, včasné podchycení rizikového chování. Efektivní nastavení tripartitních schůzek (učitel–rodič–žák) vedlo k posílení důvěry mezi školou a rodinou.</w:t>
            </w:r>
          </w:p>
        </w:tc>
      </w:tr>
      <w:tr w:rsidR="00754E42" w14:paraId="4A73BB35" w14:textId="77777777"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74CD69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Péče o žáky se SVP a nadané</w:t>
            </w:r>
          </w:p>
        </w:tc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7F8E2D9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000000"/>
              </w:rPr>
            </w:pPr>
            <w:r>
              <w:rPr>
                <w:color w:val="000000"/>
              </w:rPr>
              <w:t>Vyhledávání a evidence žáků, koordinace tvorby Individuálních vzdělávacích plánů (IVP) a Plánů pedagogické podpory (PLPP), zajištění speciálních pomůcek.</w:t>
            </w:r>
          </w:p>
        </w:tc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239765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000000"/>
              </w:rPr>
            </w:pPr>
            <w:r>
              <w:rPr>
                <w:color w:val="000000"/>
              </w:rPr>
              <w:t>Všechny IVP byly včas projednány a schváleny zákonnými zástupci. Zajištění kompenzačních pomůcek proběhlo do konce kalendářního roku v souladu s doporučeními školských poradenských zařízení.</w:t>
            </w:r>
          </w:p>
        </w:tc>
      </w:tr>
      <w:tr w:rsidR="00754E42" w14:paraId="3020FB66" w14:textId="77777777"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4E1BEF6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Podpora žáků s OMJ</w:t>
            </w:r>
          </w:p>
        </w:tc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67D3FB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000000"/>
              </w:rPr>
            </w:pPr>
            <w:r>
              <w:rPr>
                <w:color w:val="000000"/>
              </w:rPr>
              <w:t xml:space="preserve">Průběžné sledování začlenění a adaptace žáků s </w:t>
            </w:r>
            <w:r>
              <w:rPr>
                <w:color w:val="000000"/>
              </w:rPr>
              <w:lastRenderedPageBreak/>
              <w:t>odlišným mateřským jazykem do běžné výuky, kontrola efektivity jazykové podpory v určených uzlových bodech.</w:t>
            </w:r>
          </w:p>
        </w:tc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13C449C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Metodické vedení vyučujících přispělo k </w:t>
            </w:r>
            <w:r>
              <w:rPr>
                <w:color w:val="000000"/>
              </w:rPr>
              <w:lastRenderedPageBreak/>
              <w:t>úspěšné sociální i akademické integraci těchto žáků, kontrolní body (listopad, únor, květen) zajistily kontinuitu a včasnou korekci podpory.</w:t>
            </w:r>
          </w:p>
        </w:tc>
      </w:tr>
      <w:tr w:rsidR="00754E42" w14:paraId="7C70800E" w14:textId="77777777"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595317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Kariérové poradenství a volba povolání</w:t>
            </w:r>
          </w:p>
        </w:tc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D58DCC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000000"/>
              </w:rPr>
            </w:pPr>
            <w:r>
              <w:rPr>
                <w:color w:val="000000"/>
              </w:rPr>
              <w:t xml:space="preserve">Vedení specifického předmětu Sebepoznání, systematická práce s kariérním portfoliem žáka, </w:t>
            </w:r>
            <w:r>
              <w:t>návštěva</w:t>
            </w:r>
            <w:r>
              <w:rPr>
                <w:color w:val="000000"/>
              </w:rPr>
              <w:t xml:space="preserve"> Burzy SŠ, Technického jarmarku, exkurzí a besed na Úřadu práce.</w:t>
            </w:r>
          </w:p>
        </w:tc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AD8913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000000"/>
              </w:rPr>
            </w:pPr>
            <w:r>
              <w:rPr>
                <w:color w:val="000000"/>
              </w:rPr>
              <w:t>Žáci získali reálný a ucelený přehled o trhu práce a možnostech dalšího studia. Práce s portfoliem systematicky rozvíjela sebehodnotící a rozhodovací kompetence žáků.</w:t>
            </w:r>
          </w:p>
        </w:tc>
      </w:tr>
      <w:tr w:rsidR="00754E42" w14:paraId="6D1765BD" w14:textId="77777777"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2ED9758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Externí kooperace (PPP, SPC)</w:t>
            </w:r>
          </w:p>
        </w:tc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D3C0FD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000000"/>
              </w:rPr>
            </w:pPr>
            <w:r>
              <w:rPr>
                <w:color w:val="000000"/>
              </w:rPr>
              <w:t>Pravidelný kontakt s PPP Uherské Hradiště, Hodonín, SPC Zlín (Lazy, Středová) a SPC Kroměříž. Aktivní účast na metodických setkáních poradenských pracovníků.</w:t>
            </w:r>
          </w:p>
        </w:tc>
        <w:tc>
          <w:tcPr>
            <w:tcW w:w="31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99FA8B1" w14:textId="77777777" w:rsidR="00754E42" w:rsidRDefault="00CA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000000"/>
              </w:rPr>
            </w:pPr>
            <w:r>
              <w:rPr>
                <w:color w:val="000000"/>
              </w:rPr>
              <w:t xml:space="preserve">Zrychlení procesů </w:t>
            </w:r>
            <w:proofErr w:type="spellStart"/>
            <w:r>
              <w:rPr>
                <w:color w:val="000000"/>
              </w:rPr>
              <w:t>rediagnostiky</w:t>
            </w:r>
            <w:proofErr w:type="spellEnd"/>
            <w:r>
              <w:rPr>
                <w:color w:val="000000"/>
              </w:rPr>
              <w:t xml:space="preserve"> a konzultací k nastavení optimálních podpůrných opatření. Včasná kontrola platnosti vyšetření minimalizovala administrativní prodlevy.</w:t>
            </w:r>
          </w:p>
        </w:tc>
      </w:tr>
    </w:tbl>
    <w:p w14:paraId="35A702E4" w14:textId="77777777" w:rsidR="00754E42" w:rsidRDefault="00CA740A">
      <w:pPr>
        <w:pBdr>
          <w:top w:val="nil"/>
          <w:left w:val="nil"/>
          <w:bottom w:val="nil"/>
          <w:right w:val="nil"/>
          <w:between w:val="nil"/>
        </w:pBdr>
        <w:spacing w:before="225" w:after="300" w:line="300" w:lineRule="auto"/>
        <w:rPr>
          <w:color w:val="000000"/>
        </w:rPr>
      </w:pPr>
      <w:r>
        <w:rPr>
          <w:color w:val="000000"/>
        </w:rPr>
        <w:t> </w:t>
      </w:r>
    </w:p>
    <w:p w14:paraId="6326A8C9" w14:textId="77777777" w:rsidR="00754E42" w:rsidRDefault="00CA740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00000"/>
        </w:rPr>
      </w:pPr>
      <w:r>
        <w:rPr>
          <w:color w:val="000000"/>
        </w:rPr>
        <w:t xml:space="preserve">Měsíční plán vykazuje vysokou míru konkrétnosti a logickou posloupnost, zejména v oblasti administrativního a procesního zajištění přijímacího řízení na střední školy. Přesto hlubší analýza odhalila určité </w:t>
      </w:r>
      <w:proofErr w:type="spellStart"/>
      <w:r>
        <w:rPr>
          <w:color w:val="000000"/>
        </w:rPr>
        <w:t>disbalance</w:t>
      </w:r>
      <w:proofErr w:type="spellEnd"/>
      <w:r>
        <w:rPr>
          <w:color w:val="000000"/>
        </w:rPr>
        <w:t xml:space="preserve"> a formální nedostatky, na které je třeba reagovat:</w:t>
      </w:r>
    </w:p>
    <w:p w14:paraId="5D261D8E" w14:textId="77777777" w:rsidR="00754E42" w:rsidRDefault="00CA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000000"/>
        </w:rPr>
        <w:t>Podzimní kvartál (Září–Listopad):</w:t>
      </w:r>
      <w:r>
        <w:rPr>
          <w:color w:val="000000"/>
        </w:rPr>
        <w:t xml:space="preserve"> Byly úspěšně realizovány zásadní administrativní kroky (aktualizace databází, podklady pro IVP) i klíčové propagační a zážitkové akce (Burza SŠ, </w:t>
      </w:r>
      <w:r>
        <w:t>akce v rámci kariérového poradenství</w:t>
      </w:r>
      <w:r>
        <w:rPr>
          <w:color w:val="000000"/>
        </w:rPr>
        <w:t xml:space="preserve">). </w:t>
      </w:r>
    </w:p>
    <w:p w14:paraId="1A48B811" w14:textId="77777777" w:rsidR="00754E42" w:rsidRDefault="00CA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000000"/>
        </w:rPr>
        <w:t>Zimní kvartál (Prosinec–Únor):</w:t>
      </w:r>
      <w:r>
        <w:rPr>
          <w:color w:val="000000"/>
        </w:rPr>
        <w:t xml:space="preserve"> </w:t>
      </w:r>
      <w:r>
        <w:t>Koordinace přijímacího řízení.</w:t>
      </w:r>
    </w:p>
    <w:p w14:paraId="72CA11BB" w14:textId="77777777" w:rsidR="00754E42" w:rsidRDefault="00CA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000000"/>
        </w:rPr>
        <w:t>Jarní kvartál (Březen–Červen):</w:t>
      </w:r>
      <w:r>
        <w:rPr>
          <w:color w:val="000000"/>
        </w:rPr>
        <w:t xml:space="preserve"> </w:t>
      </w:r>
      <w:r>
        <w:t>P</w:t>
      </w:r>
      <w:r>
        <w:rPr>
          <w:color w:val="000000"/>
        </w:rPr>
        <w:t xml:space="preserve">řijímací řízení, </w:t>
      </w:r>
      <w:r>
        <w:t>zvládání stresu před zkouškami.</w:t>
      </w:r>
    </w:p>
    <w:p w14:paraId="4D171D8E" w14:textId="77777777" w:rsidR="00754E42" w:rsidRDefault="00CA740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rPr>
          <w:color w:val="000000"/>
        </w:rPr>
      </w:pPr>
      <w:proofErr w:type="gramStart"/>
      <w:r>
        <w:t xml:space="preserve">Evaluace </w:t>
      </w:r>
      <w:r>
        <w:rPr>
          <w:color w:val="000000"/>
        </w:rPr>
        <w:t xml:space="preserve"> PZ</w:t>
      </w:r>
      <w:proofErr w:type="gramEnd"/>
      <w:r>
        <w:rPr>
          <w:color w:val="000000"/>
        </w:rPr>
        <w:t xml:space="preserve"> v květnu a červnu. </w:t>
      </w:r>
      <w:r>
        <w:t>Vyhodnocení práce s žáky s PO, s potenciálním nadáním a žáky ohroženými školním neúspěchem.</w:t>
      </w:r>
      <w:r>
        <w:rPr>
          <w:color w:val="000000"/>
        </w:rPr>
        <w:t> </w:t>
      </w:r>
    </w:p>
    <w:p w14:paraId="0AD5BCB6" w14:textId="77777777" w:rsidR="00754E42" w:rsidRDefault="00754E42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rPr>
          <w:color w:val="000000"/>
        </w:rPr>
      </w:pPr>
    </w:p>
    <w:sectPr w:rsidR="00754E42" w:rsidSect="00DD3551">
      <w:pgSz w:w="12240" w:h="15840"/>
      <w:pgMar w:top="284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CFD425C4-BCF9-4880-93D3-3B3EDF52FDC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E7A8502A-8769-4D09-A0B6-D767D21E7EA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42478852-3F65-4F41-A438-AE6EE938DF5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80634"/>
    <w:multiLevelType w:val="multilevel"/>
    <w:tmpl w:val="30081C0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629242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E42"/>
    <w:rsid w:val="00754E42"/>
    <w:rsid w:val="00914A1D"/>
    <w:rsid w:val="00CA740A"/>
    <w:rsid w:val="00DD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C56E"/>
  <w15:docId w15:val="{80F9DB81-1F04-4456-82B5-714A2589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 w:line="300" w:lineRule="auto"/>
      <w:outlineLvl w:val="0"/>
    </w:pPr>
    <w:rPr>
      <w:b/>
      <w:bCs/>
      <w:color w:val="1A365D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00" w:after="225" w:line="300" w:lineRule="auto"/>
      <w:outlineLvl w:val="1"/>
    </w:pPr>
    <w:rPr>
      <w:b/>
      <w:bCs/>
      <w:color w:val="2B6CB0"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40" w:line="300" w:lineRule="auto"/>
      <w:outlineLvl w:val="2"/>
    </w:pPr>
    <w:rPr>
      <w:b/>
      <w:bCs/>
      <w:color w:val="4A5568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dcterms:created xsi:type="dcterms:W3CDTF">2026-06-10T19:01:00Z</dcterms:created>
  <dcterms:modified xsi:type="dcterms:W3CDTF">2026-06-10T19:01:00Z</dcterms:modified>
</cp:coreProperties>
</file>